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C27BE" w14:textId="2701BDC4" w:rsidR="003C092E" w:rsidRDefault="003C092E" w:rsidP="003C0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8D9C08E" wp14:editId="24BCAB7B">
            <wp:extent cx="3194050" cy="1333500"/>
            <wp:effectExtent l="0" t="0" r="6350" b="0"/>
            <wp:docPr id="1025" name="Immagine 1" descr="Immagine che contiene Carattere, testo, Blu elettrico, simbol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29C20EF-49FE-68F6-61F2-DF638A627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magine 1" descr="Immagine che contiene Carattere, testo, Blu elettrico, simbolo&#10;&#10;Descrizione generata automaticamente">
                      <a:extLst>
                        <a:ext uri="{FF2B5EF4-FFF2-40B4-BE49-F238E27FC236}">
                          <a16:creationId xmlns:a16="http://schemas.microsoft.com/office/drawing/2014/main" id="{229C20EF-49FE-68F6-61F2-DF638A62704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E00F279" w14:textId="77777777" w:rsidR="003C092E" w:rsidRDefault="003C092E" w:rsidP="001E2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0D7672" w14:textId="77777777" w:rsidR="003C092E" w:rsidRDefault="003C092E" w:rsidP="001E2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6003A4" w14:textId="3D09CD15" w:rsidR="00A6394B" w:rsidRPr="00650121" w:rsidRDefault="00B3286C" w:rsidP="001E2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01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Checklist – </w:t>
      </w:r>
      <w:r w:rsidR="00650121" w:rsidRPr="006501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IASB </w:t>
      </w:r>
      <w:proofErr w:type="spellStart"/>
      <w:r w:rsidR="00650121" w:rsidRPr="00650121">
        <w:rPr>
          <w:rFonts w:ascii="Times New Roman" w:hAnsi="Times New Roman" w:cs="Times New Roman"/>
          <w:b/>
          <w:bCs/>
          <w:sz w:val="24"/>
          <w:szCs w:val="24"/>
          <w:lang w:val="en-US"/>
        </w:rPr>
        <w:t>pubblica</w:t>
      </w:r>
      <w:proofErr w:type="spellEnd"/>
      <w:r w:rsidR="00650121" w:rsidRPr="006501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ED Financial Instruments: Amendments </w:t>
      </w:r>
      <w:proofErr w:type="gramStart"/>
      <w:r w:rsidR="00650121" w:rsidRPr="00650121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="00650121" w:rsidRPr="006501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IAS 32, IFRS 7 e IAS 1</w:t>
      </w:r>
    </w:p>
    <w:p w14:paraId="05185378" w14:textId="1146C9A2" w:rsidR="00B3286C" w:rsidRPr="00650121" w:rsidRDefault="00B3286C">
      <w:pPr>
        <w:rPr>
          <w:lang w:val="en-US"/>
        </w:rPr>
      </w:pPr>
    </w:p>
    <w:p w14:paraId="63B217AD" w14:textId="769862D2" w:rsidR="00B3286C" w:rsidRPr="001E2A12" w:rsidRDefault="00650121" w:rsidP="00764C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IAS 32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07"/>
        <w:gridCol w:w="424"/>
        <w:gridCol w:w="510"/>
        <w:gridCol w:w="2387"/>
      </w:tblGrid>
      <w:tr w:rsidR="00B3286C" w:rsidRPr="001E2A12" w14:paraId="6C78630F" w14:textId="77777777" w:rsidTr="00764CAA">
        <w:tc>
          <w:tcPr>
            <w:tcW w:w="6307" w:type="dxa"/>
          </w:tcPr>
          <w:p w14:paraId="7BE75870" w14:textId="77777777" w:rsidR="00B3286C" w:rsidRPr="001E2A12" w:rsidRDefault="00B3286C" w:rsidP="004D22D6">
            <w:pPr>
              <w:ind w:right="-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7538B4D3" w14:textId="5770A676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10" w:type="dxa"/>
          </w:tcPr>
          <w:p w14:paraId="1B7DF179" w14:textId="2BDF735D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87" w:type="dxa"/>
          </w:tcPr>
          <w:p w14:paraId="49A57B4F" w14:textId="59F3AD90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Commenti</w:t>
            </w:r>
          </w:p>
        </w:tc>
      </w:tr>
      <w:tr w:rsidR="00777CDC" w:rsidRPr="001E2A12" w14:paraId="00CCC61E" w14:textId="77777777" w:rsidTr="002F0EB0">
        <w:tc>
          <w:tcPr>
            <w:tcW w:w="9628" w:type="dxa"/>
            <w:gridSpan w:val="4"/>
          </w:tcPr>
          <w:p w14:paraId="0F99227D" w14:textId="01B96C6B" w:rsidR="00777CDC" w:rsidRPr="00CE46DC" w:rsidRDefault="00777CDC" w:rsidP="0071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6DC">
              <w:rPr>
                <w:rFonts w:ascii="Times New Roman" w:hAnsi="Times New Roman" w:cs="Times New Roman"/>
                <w:b/>
                <w:bCs/>
              </w:rPr>
              <w:t>Effetti di leggi e regolamenti sulla classificazione degli strumenti finanziari</w:t>
            </w:r>
          </w:p>
        </w:tc>
      </w:tr>
      <w:tr w:rsidR="00B3286C" w:rsidRPr="001E2A12" w14:paraId="76D45891" w14:textId="77777777" w:rsidTr="00764CAA">
        <w:tc>
          <w:tcPr>
            <w:tcW w:w="6307" w:type="dxa"/>
          </w:tcPr>
          <w:p w14:paraId="617D1CBA" w14:textId="68421B99" w:rsidR="00B3286C" w:rsidRPr="001E2A12" w:rsidRDefault="00A04A45" w:rsidP="00764C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società dispone di </w:t>
            </w:r>
            <w:r w:rsidR="00677026">
              <w:rPr>
                <w:rFonts w:ascii="Times New Roman" w:hAnsi="Times New Roman" w:cs="Times New Roman"/>
              </w:rPr>
              <w:t>strumenti finanziari</w:t>
            </w:r>
            <w:r w:rsidR="00777CDC">
              <w:rPr>
                <w:rFonts w:ascii="Times New Roman" w:hAnsi="Times New Roman" w:cs="Times New Roman"/>
              </w:rPr>
              <w:t xml:space="preserve"> cui diritti ed obbligazioni non sono previsti contrattualmente?</w:t>
            </w:r>
          </w:p>
        </w:tc>
        <w:tc>
          <w:tcPr>
            <w:tcW w:w="424" w:type="dxa"/>
          </w:tcPr>
          <w:p w14:paraId="17C3E32A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50EE82B2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6918C898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286C" w:rsidRPr="001E2A12" w14:paraId="4AB905BA" w14:textId="77777777" w:rsidTr="00764CAA">
        <w:tc>
          <w:tcPr>
            <w:tcW w:w="6307" w:type="dxa"/>
          </w:tcPr>
          <w:p w14:paraId="4B569B5A" w14:textId="7ECC5D27" w:rsidR="00B3286C" w:rsidRPr="001E2A12" w:rsidRDefault="00777CDC" w:rsidP="00764C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sono taluni diritti ed obblighi</w:t>
            </w:r>
            <w:r w:rsidR="008C3E99">
              <w:rPr>
                <w:rFonts w:ascii="Times New Roman" w:hAnsi="Times New Roman" w:cs="Times New Roman"/>
              </w:rPr>
              <w:t xml:space="preserve"> non inclusi nel contratto, ma</w:t>
            </w:r>
            <w:r>
              <w:rPr>
                <w:rFonts w:ascii="Times New Roman" w:hAnsi="Times New Roman" w:cs="Times New Roman"/>
              </w:rPr>
              <w:t xml:space="preserve"> previsti dalla normativa di riferimento?</w:t>
            </w:r>
          </w:p>
        </w:tc>
        <w:tc>
          <w:tcPr>
            <w:tcW w:w="424" w:type="dxa"/>
          </w:tcPr>
          <w:p w14:paraId="54929C18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177B1ABD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68BD8C37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CDC" w:rsidRPr="001E2A12" w14:paraId="7FD85D0E" w14:textId="77777777" w:rsidTr="00A62DFB">
        <w:tc>
          <w:tcPr>
            <w:tcW w:w="9628" w:type="dxa"/>
            <w:gridSpan w:val="4"/>
          </w:tcPr>
          <w:p w14:paraId="4ED5EC55" w14:textId="7AB6EA11" w:rsidR="00777CDC" w:rsidRPr="00CE46DC" w:rsidRDefault="00777CDC" w:rsidP="0071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6DC">
              <w:rPr>
                <w:rFonts w:ascii="Times New Roman" w:hAnsi="Times New Roman" w:cs="Times New Roman"/>
                <w:b/>
                <w:bCs/>
              </w:rPr>
              <w:t>Chiarimenti sulla condizione “</w:t>
            </w:r>
            <w:proofErr w:type="spellStart"/>
            <w:r w:rsidRPr="00CE46DC">
              <w:rPr>
                <w:rFonts w:ascii="Times New Roman" w:hAnsi="Times New Roman" w:cs="Times New Roman"/>
                <w:b/>
                <w:bCs/>
                <w:i/>
                <w:iCs/>
              </w:rPr>
              <w:t>fixed</w:t>
            </w:r>
            <w:proofErr w:type="spellEnd"/>
            <w:r w:rsidRPr="00CE46D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for </w:t>
            </w:r>
            <w:proofErr w:type="spellStart"/>
            <w:r w:rsidRPr="00CE46DC">
              <w:rPr>
                <w:rFonts w:ascii="Times New Roman" w:hAnsi="Times New Roman" w:cs="Times New Roman"/>
                <w:b/>
                <w:bCs/>
                <w:i/>
                <w:iCs/>
              </w:rPr>
              <w:t>fixed</w:t>
            </w:r>
            <w:proofErr w:type="spellEnd"/>
            <w:r w:rsidRPr="00CE46DC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B3286C" w:rsidRPr="001E2A12" w14:paraId="0D8FBA84" w14:textId="77777777" w:rsidTr="00764CAA">
        <w:tc>
          <w:tcPr>
            <w:tcW w:w="6307" w:type="dxa"/>
          </w:tcPr>
          <w:p w14:paraId="2A76DCAC" w14:textId="33ADD656" w:rsidR="00B3286C" w:rsidRPr="001E2A12" w:rsidRDefault="00777CDC" w:rsidP="00764C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società </w:t>
            </w:r>
            <w:r w:rsidR="00A04A45">
              <w:rPr>
                <w:rFonts w:ascii="Times New Roman" w:hAnsi="Times New Roman" w:cs="Times New Roman"/>
              </w:rPr>
              <w:t>possiede</w:t>
            </w:r>
            <w:r>
              <w:rPr>
                <w:rFonts w:ascii="Times New Roman" w:hAnsi="Times New Roman" w:cs="Times New Roman"/>
              </w:rPr>
              <w:t xml:space="preserve"> strumenti finanziari classificabili come strumenti rappresentativi di capitale?</w:t>
            </w:r>
          </w:p>
        </w:tc>
        <w:tc>
          <w:tcPr>
            <w:tcW w:w="424" w:type="dxa"/>
          </w:tcPr>
          <w:p w14:paraId="2CFC6C41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AD1D52C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0EEBF7D7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8FA" w:rsidRPr="001E2A12" w14:paraId="1F8DF109" w14:textId="77777777" w:rsidTr="009C5D52">
        <w:tc>
          <w:tcPr>
            <w:tcW w:w="6307" w:type="dxa"/>
          </w:tcPr>
          <w:p w14:paraId="74204175" w14:textId="15F17569" w:rsidR="00A568FA" w:rsidRPr="001E2A12" w:rsidRDefault="00CE46DC" w:rsidP="009C5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Sono avvenute variazioni nella remunerazione o nel numero degli strumenti finanziari?</w:t>
            </w:r>
          </w:p>
        </w:tc>
        <w:tc>
          <w:tcPr>
            <w:tcW w:w="424" w:type="dxa"/>
          </w:tcPr>
          <w:p w14:paraId="147C1C6B" w14:textId="77777777" w:rsidR="00A568FA" w:rsidRPr="001E2A12" w:rsidRDefault="00A568FA" w:rsidP="009C5D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85AF289" w14:textId="77777777" w:rsidR="00A568FA" w:rsidRPr="001E2A12" w:rsidRDefault="00A568FA" w:rsidP="009C5D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54175E6A" w14:textId="77777777" w:rsidR="00A568FA" w:rsidRPr="001E2A12" w:rsidRDefault="00A568FA" w:rsidP="009C5D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8FA" w:rsidRPr="001E2A12" w14:paraId="25B91710" w14:textId="77777777" w:rsidTr="009C5D52">
        <w:tc>
          <w:tcPr>
            <w:tcW w:w="6307" w:type="dxa"/>
          </w:tcPr>
          <w:p w14:paraId="2364A8A8" w14:textId="71FF2617" w:rsidR="00A568FA" w:rsidRPr="001E2A12" w:rsidRDefault="008C3E99" w:rsidP="009C5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</w:t>
            </w:r>
            <w:r w:rsidR="00CE46DC">
              <w:rPr>
                <w:rFonts w:ascii="Times New Roman" w:hAnsi="Times New Roman" w:cs="Times New Roman"/>
              </w:rPr>
              <w:t xml:space="preserve"> remunerazione è fissa o variabile?</w:t>
            </w:r>
          </w:p>
        </w:tc>
        <w:tc>
          <w:tcPr>
            <w:tcW w:w="424" w:type="dxa"/>
          </w:tcPr>
          <w:p w14:paraId="67A70C52" w14:textId="77777777" w:rsidR="00A568FA" w:rsidRPr="001E2A12" w:rsidRDefault="00A568FA" w:rsidP="009C5D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0E909715" w14:textId="77777777" w:rsidR="00A568FA" w:rsidRPr="001E2A12" w:rsidRDefault="00A568FA" w:rsidP="009C5D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5C00CCAE" w14:textId="77777777" w:rsidR="00A568FA" w:rsidRPr="001E2A12" w:rsidRDefault="00A568FA" w:rsidP="009C5D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46DC" w:rsidRPr="001E2A12" w14:paraId="19D03502" w14:textId="77777777" w:rsidTr="00564C9C">
        <w:tc>
          <w:tcPr>
            <w:tcW w:w="9628" w:type="dxa"/>
            <w:gridSpan w:val="4"/>
          </w:tcPr>
          <w:p w14:paraId="43F14426" w14:textId="6DB4FC85" w:rsidR="00CE46DC" w:rsidRPr="00CE46DC" w:rsidRDefault="00CE46DC" w:rsidP="0071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6DC">
              <w:rPr>
                <w:rFonts w:ascii="Times New Roman" w:hAnsi="Times New Roman" w:cs="Times New Roman"/>
                <w:b/>
                <w:bCs/>
              </w:rPr>
              <w:t>Strumenti che prevedono l’obbligo di acquisto di strumenti di capitale proprio</w:t>
            </w:r>
          </w:p>
        </w:tc>
      </w:tr>
      <w:tr w:rsidR="00764CAA" w:rsidRPr="001E2A12" w14:paraId="3050F00C" w14:textId="77777777" w:rsidTr="00764CAA">
        <w:tc>
          <w:tcPr>
            <w:tcW w:w="6307" w:type="dxa"/>
          </w:tcPr>
          <w:p w14:paraId="638E40FA" w14:textId="6C905B52" w:rsidR="00764CAA" w:rsidRPr="001E2A12" w:rsidRDefault="00AE653A" w:rsidP="00F76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Sono stati emessi </w:t>
            </w:r>
            <w:r w:rsidRPr="00AE653A">
              <w:rPr>
                <w:rFonts w:ascii="Times New Roman" w:hAnsi="Times New Roman" w:cs="Times New Roman"/>
              </w:rPr>
              <w:t>strumenti finanziari che prevedono l’obbligo di acquisto di strumenti di capitale propri</w:t>
            </w:r>
            <w:r>
              <w:rPr>
                <w:rFonts w:ascii="Times New Roman" w:hAnsi="Times New Roman" w:cs="Times New Roman"/>
              </w:rPr>
              <w:t>o?</w:t>
            </w:r>
          </w:p>
        </w:tc>
        <w:tc>
          <w:tcPr>
            <w:tcW w:w="424" w:type="dxa"/>
          </w:tcPr>
          <w:p w14:paraId="635F99F3" w14:textId="77777777" w:rsidR="00764CAA" w:rsidRPr="001E2A12" w:rsidRDefault="00764CAA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5A1E507" w14:textId="77777777" w:rsidR="00764CAA" w:rsidRPr="001E2A12" w:rsidRDefault="00764CAA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0EDC3103" w14:textId="77777777" w:rsidR="00764CAA" w:rsidRPr="001E2A12" w:rsidRDefault="00764CAA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12" w:rsidRPr="001E2A12" w14:paraId="6F8F378E" w14:textId="77777777" w:rsidTr="00F76F81">
        <w:tc>
          <w:tcPr>
            <w:tcW w:w="6307" w:type="dxa"/>
          </w:tcPr>
          <w:p w14:paraId="09F63B17" w14:textId="6CCC21D6" w:rsidR="001E2A12" w:rsidRPr="001E2A12" w:rsidRDefault="00AE653A" w:rsidP="00F76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Sono stati </w:t>
            </w:r>
            <w:proofErr w:type="gramStart"/>
            <w:r>
              <w:rPr>
                <w:rFonts w:ascii="Times New Roman" w:hAnsi="Times New Roman" w:cs="Times New Roman"/>
              </w:rPr>
              <w:t>posti in essere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653A">
              <w:rPr>
                <w:rFonts w:ascii="Times New Roman" w:hAnsi="Times New Roman" w:cs="Times New Roman"/>
              </w:rPr>
              <w:t>contratti che vengono regolati tramite il trasferimento di un numero variabile di strumenti di capitale proprio di un’altra classe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46458D57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54C0DFB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01C14C0D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286C" w:rsidRPr="001E2A12" w14:paraId="32361E0F" w14:textId="77777777" w:rsidTr="00764CAA">
        <w:tc>
          <w:tcPr>
            <w:tcW w:w="6307" w:type="dxa"/>
          </w:tcPr>
          <w:p w14:paraId="5DF31166" w14:textId="20F8863D" w:rsidR="00B3286C" w:rsidRPr="001E2A12" w:rsidRDefault="00AE653A" w:rsidP="00764C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 sono </w:t>
            </w:r>
            <w:r w:rsidRPr="00AE653A">
              <w:rPr>
                <w:rFonts w:ascii="Times New Roman" w:hAnsi="Times New Roman" w:cs="Times New Roman"/>
              </w:rPr>
              <w:t xml:space="preserve">strumenti per </w:t>
            </w:r>
            <w:r>
              <w:rPr>
                <w:rFonts w:ascii="Times New Roman" w:hAnsi="Times New Roman" w:cs="Times New Roman"/>
              </w:rPr>
              <w:t>i quali</w:t>
            </w:r>
            <w:r w:rsidRPr="00AE653A">
              <w:rPr>
                <w:rFonts w:ascii="Times New Roman" w:hAnsi="Times New Roman" w:cs="Times New Roman"/>
              </w:rPr>
              <w:t xml:space="preserve"> l’entità non ha ancora accesso ai relativi diritti/remunerazione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50EF5FC7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0A3A3A73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76E1097E" w14:textId="77777777" w:rsidR="00B3286C" w:rsidRPr="001E2A12" w:rsidRDefault="00B3286C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CAA" w:rsidRPr="001E2A12" w14:paraId="5587C64C" w14:textId="77777777" w:rsidTr="00764CAA">
        <w:tc>
          <w:tcPr>
            <w:tcW w:w="6307" w:type="dxa"/>
          </w:tcPr>
          <w:p w14:paraId="6395C3D5" w14:textId="11DF3933" w:rsidR="00764CAA" w:rsidRPr="00AE653A" w:rsidRDefault="00AE653A" w:rsidP="00764C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Esistono </w:t>
            </w:r>
            <w:r w:rsidRPr="00AE653A">
              <w:rPr>
                <w:rFonts w:ascii="Times New Roman" w:hAnsi="Times New Roman" w:cs="Times New Roman"/>
              </w:rPr>
              <w:t>strument</w:t>
            </w:r>
            <w:r>
              <w:rPr>
                <w:rFonts w:ascii="Times New Roman" w:hAnsi="Times New Roman" w:cs="Times New Roman"/>
              </w:rPr>
              <w:t>i</w:t>
            </w:r>
            <w:r w:rsidRPr="00AE653A">
              <w:rPr>
                <w:rFonts w:ascii="Times New Roman" w:hAnsi="Times New Roman" w:cs="Times New Roman"/>
              </w:rPr>
              <w:t xml:space="preserve"> finanziari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53A">
              <w:rPr>
                <w:rFonts w:ascii="Times New Roman" w:hAnsi="Times New Roman" w:cs="Times New Roman"/>
              </w:rPr>
              <w:t>contenent</w:t>
            </w:r>
            <w:r>
              <w:rPr>
                <w:rFonts w:ascii="Times New Roman" w:hAnsi="Times New Roman" w:cs="Times New Roman"/>
              </w:rPr>
              <w:t>i</w:t>
            </w:r>
            <w:r w:rsidRPr="00AE653A">
              <w:rPr>
                <w:rFonts w:ascii="Times New Roman" w:hAnsi="Times New Roman" w:cs="Times New Roman"/>
              </w:rPr>
              <w:t xml:space="preserve"> l’obbligo di acquisto di strumenti di capitale proprio </w:t>
            </w:r>
            <w:r>
              <w:rPr>
                <w:rFonts w:ascii="Times New Roman" w:hAnsi="Times New Roman" w:cs="Times New Roman"/>
              </w:rPr>
              <w:t>scaduti</w:t>
            </w:r>
            <w:r w:rsidRPr="00AE653A">
              <w:rPr>
                <w:rFonts w:ascii="Times New Roman" w:hAnsi="Times New Roman" w:cs="Times New Roman"/>
              </w:rPr>
              <w:t xml:space="preserve"> ma il</w:t>
            </w:r>
            <w:r>
              <w:rPr>
                <w:rFonts w:ascii="Times New Roman" w:hAnsi="Times New Roman" w:cs="Times New Roman"/>
              </w:rPr>
              <w:t xml:space="preserve"> cui</w:t>
            </w:r>
            <w:r w:rsidRPr="00AE653A">
              <w:rPr>
                <w:rFonts w:ascii="Times New Roman" w:hAnsi="Times New Roman" w:cs="Times New Roman"/>
              </w:rPr>
              <w:t xml:space="preserve"> trasferimento non sia avvenuto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0386A729" w14:textId="77777777" w:rsidR="00764CAA" w:rsidRPr="001E2A12" w:rsidRDefault="00764CAA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5FC78F22" w14:textId="77777777" w:rsidR="00764CAA" w:rsidRPr="001E2A12" w:rsidRDefault="00764CAA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05CAF0E2" w14:textId="77777777" w:rsidR="00764CAA" w:rsidRPr="001E2A12" w:rsidRDefault="00764CAA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2C" w:rsidRPr="001E2A12" w14:paraId="35F55221" w14:textId="77777777" w:rsidTr="00876064">
        <w:tc>
          <w:tcPr>
            <w:tcW w:w="9628" w:type="dxa"/>
            <w:gridSpan w:val="4"/>
          </w:tcPr>
          <w:p w14:paraId="1120E4C7" w14:textId="25EE190E" w:rsidR="0059412C" w:rsidRPr="001E2A12" w:rsidRDefault="0059412C" w:rsidP="0059412C">
            <w:pPr>
              <w:jc w:val="center"/>
              <w:rPr>
                <w:rFonts w:ascii="Times New Roman" w:hAnsi="Times New Roman" w:cs="Times New Roman"/>
              </w:rPr>
            </w:pPr>
            <w:r w:rsidRPr="00AE653A">
              <w:rPr>
                <w:rFonts w:ascii="Times New Roman" w:hAnsi="Times New Roman" w:cs="Times New Roman"/>
                <w:b/>
                <w:bCs/>
              </w:rPr>
              <w:t>Strumenti contenenti clausole di potenziale adempimento</w:t>
            </w:r>
          </w:p>
        </w:tc>
      </w:tr>
      <w:tr w:rsidR="00764CAA" w:rsidRPr="001E2A12" w14:paraId="2F941401" w14:textId="77777777" w:rsidTr="00764CAA">
        <w:tc>
          <w:tcPr>
            <w:tcW w:w="6307" w:type="dxa"/>
          </w:tcPr>
          <w:p w14:paraId="1F5C796F" w14:textId="6D1A66DF" w:rsidR="00764CAA" w:rsidRPr="001E2A12" w:rsidRDefault="00AE653A" w:rsidP="00764C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 sono </w:t>
            </w:r>
            <w:r w:rsidRPr="00AE653A">
              <w:rPr>
                <w:rFonts w:ascii="Times New Roman" w:hAnsi="Times New Roman" w:cs="Times New Roman"/>
              </w:rPr>
              <w:t>strument</w:t>
            </w:r>
            <w:r>
              <w:rPr>
                <w:rFonts w:ascii="Times New Roman" w:hAnsi="Times New Roman" w:cs="Times New Roman"/>
              </w:rPr>
              <w:t>i</w:t>
            </w:r>
            <w:r w:rsidRPr="00AE653A">
              <w:rPr>
                <w:rFonts w:ascii="Times New Roman" w:hAnsi="Times New Roman" w:cs="Times New Roman"/>
              </w:rPr>
              <w:t xml:space="preserve"> finanziari </w:t>
            </w:r>
            <w:r>
              <w:rPr>
                <w:rFonts w:ascii="Times New Roman" w:hAnsi="Times New Roman" w:cs="Times New Roman"/>
              </w:rPr>
              <w:t xml:space="preserve">che </w:t>
            </w:r>
            <w:r w:rsidRPr="00AE653A">
              <w:rPr>
                <w:rFonts w:ascii="Times New Roman" w:hAnsi="Times New Roman" w:cs="Times New Roman"/>
              </w:rPr>
              <w:t>preved</w:t>
            </w:r>
            <w:r>
              <w:rPr>
                <w:rFonts w:ascii="Times New Roman" w:hAnsi="Times New Roman" w:cs="Times New Roman"/>
              </w:rPr>
              <w:t>ono</w:t>
            </w:r>
            <w:r w:rsidRPr="00AE653A">
              <w:rPr>
                <w:rFonts w:ascii="Times New Roman" w:hAnsi="Times New Roman" w:cs="Times New Roman"/>
              </w:rPr>
              <w:t xml:space="preserve"> delle clausole </w:t>
            </w:r>
            <w:r w:rsidR="008C3E99">
              <w:rPr>
                <w:rFonts w:ascii="Times New Roman" w:hAnsi="Times New Roman" w:cs="Times New Roman"/>
              </w:rPr>
              <w:t>secondo</w:t>
            </w:r>
            <w:r w:rsidRPr="00AE653A">
              <w:rPr>
                <w:rFonts w:ascii="Times New Roman" w:hAnsi="Times New Roman" w:cs="Times New Roman"/>
              </w:rPr>
              <w:t xml:space="preserve"> le quali l’entità </w:t>
            </w:r>
            <w:r w:rsidR="008C3E99">
              <w:rPr>
                <w:rFonts w:ascii="Times New Roman" w:hAnsi="Times New Roman" w:cs="Times New Roman"/>
              </w:rPr>
              <w:t>ha</w:t>
            </w:r>
            <w:r w:rsidRPr="00AE653A">
              <w:rPr>
                <w:rFonts w:ascii="Times New Roman" w:hAnsi="Times New Roman" w:cs="Times New Roman"/>
              </w:rPr>
              <w:t xml:space="preserve"> l’obbligo di trasferire delle somme di denaro o altre attività finanziarie nel caso in cui degli eventi incerti, la cui probabilità di avvenimento non dipenda da nessuna delle due parti, si verifichino o meno</w:t>
            </w:r>
            <w:r w:rsidR="004D22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39AB48B4" w14:textId="77777777" w:rsidR="00764CAA" w:rsidRPr="001E2A12" w:rsidRDefault="00764CAA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B10EFC3" w14:textId="77777777" w:rsidR="00764CAA" w:rsidRPr="001E2A12" w:rsidRDefault="00764CAA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53CB0BE4" w14:textId="77777777" w:rsidR="00764CAA" w:rsidRPr="001E2A12" w:rsidRDefault="00764CAA" w:rsidP="00764C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2C" w:rsidRPr="001E2A12" w14:paraId="2C69A7A9" w14:textId="77777777" w:rsidTr="009F6942">
        <w:tc>
          <w:tcPr>
            <w:tcW w:w="9628" w:type="dxa"/>
            <w:gridSpan w:val="4"/>
          </w:tcPr>
          <w:p w14:paraId="7D7C80E4" w14:textId="5FB2A59F" w:rsidR="0059412C" w:rsidRPr="001E2A12" w:rsidRDefault="0059412C" w:rsidP="0059412C">
            <w:pPr>
              <w:jc w:val="center"/>
              <w:rPr>
                <w:sz w:val="20"/>
                <w:szCs w:val="20"/>
              </w:rPr>
            </w:pPr>
            <w:r w:rsidRPr="004D22D6">
              <w:rPr>
                <w:rFonts w:ascii="Times New Roman" w:hAnsi="Times New Roman" w:cs="Times New Roman"/>
                <w:b/>
                <w:bCs/>
              </w:rPr>
              <w:t>Discrezionalità degli azionisti</w:t>
            </w:r>
          </w:p>
        </w:tc>
      </w:tr>
      <w:tr w:rsidR="004D22D6" w:rsidRPr="001E2A12" w14:paraId="7D5532E4" w14:textId="77777777" w:rsidTr="00764CAA">
        <w:tc>
          <w:tcPr>
            <w:tcW w:w="6307" w:type="dxa"/>
          </w:tcPr>
          <w:p w14:paraId="44130363" w14:textId="5372F83D" w:rsidR="004D22D6" w:rsidRPr="008C3E99" w:rsidRDefault="004D22D6" w:rsidP="008C3E99">
            <w:pPr>
              <w:jc w:val="both"/>
              <w:rPr>
                <w:rFonts w:ascii="Times New Roman" w:hAnsi="Times New Roman" w:cs="Times New Roman"/>
              </w:rPr>
            </w:pPr>
            <w:r w:rsidRPr="008C3E99">
              <w:rPr>
                <w:rFonts w:ascii="Times New Roman" w:hAnsi="Times New Roman" w:cs="Times New Roman"/>
              </w:rPr>
              <w:t>Esistono degli strumenti finanziari che prevedono dei pagamenti a discrezione degli azionisti?</w:t>
            </w:r>
          </w:p>
        </w:tc>
        <w:tc>
          <w:tcPr>
            <w:tcW w:w="424" w:type="dxa"/>
          </w:tcPr>
          <w:p w14:paraId="2875C8C1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49A35B25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1AEC7BC7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</w:tr>
      <w:tr w:rsidR="004D22D6" w:rsidRPr="001E2A12" w14:paraId="4B96938B" w14:textId="77777777" w:rsidTr="00764CAA">
        <w:tc>
          <w:tcPr>
            <w:tcW w:w="6307" w:type="dxa"/>
          </w:tcPr>
          <w:p w14:paraId="42BDF4F8" w14:textId="05C8E6C4" w:rsidR="004D22D6" w:rsidRPr="008C3E99" w:rsidRDefault="004D22D6" w:rsidP="008C3E99">
            <w:pPr>
              <w:jc w:val="both"/>
              <w:rPr>
                <w:rFonts w:ascii="Times New Roman" w:hAnsi="Times New Roman" w:cs="Times New Roman"/>
              </w:rPr>
            </w:pPr>
            <w:r w:rsidRPr="008C3E99">
              <w:rPr>
                <w:rFonts w:ascii="Times New Roman" w:hAnsi="Times New Roman" w:cs="Times New Roman"/>
              </w:rPr>
              <w:t>Possono tali decisioni degli azionisti essere considerate decisioni dell’entità?</w:t>
            </w:r>
          </w:p>
        </w:tc>
        <w:tc>
          <w:tcPr>
            <w:tcW w:w="424" w:type="dxa"/>
          </w:tcPr>
          <w:p w14:paraId="0C6B9F2B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7C5FCA1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21797552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</w:tr>
      <w:tr w:rsidR="0059412C" w:rsidRPr="001E2A12" w14:paraId="3FCBF015" w14:textId="77777777" w:rsidTr="00303F7C">
        <w:tc>
          <w:tcPr>
            <w:tcW w:w="9628" w:type="dxa"/>
            <w:gridSpan w:val="4"/>
          </w:tcPr>
          <w:p w14:paraId="0B470D0A" w14:textId="318CAC09" w:rsidR="0059412C" w:rsidRPr="001E2A12" w:rsidRDefault="0059412C" w:rsidP="00F76F81">
            <w:pPr>
              <w:rPr>
                <w:sz w:val="20"/>
                <w:szCs w:val="20"/>
              </w:rPr>
            </w:pPr>
            <w:r w:rsidRPr="004D22D6">
              <w:rPr>
                <w:rFonts w:ascii="Times New Roman" w:hAnsi="Times New Roman" w:cs="Times New Roman"/>
                <w:b/>
                <w:bCs/>
              </w:rPr>
              <w:t>Riclassificazione di uno strumento finanziario successivamente alla rilevazione iniziale</w:t>
            </w:r>
          </w:p>
        </w:tc>
      </w:tr>
      <w:tr w:rsidR="004D22D6" w:rsidRPr="001E2A12" w14:paraId="6577F3E4" w14:textId="77777777" w:rsidTr="00764CAA">
        <w:tc>
          <w:tcPr>
            <w:tcW w:w="6307" w:type="dxa"/>
          </w:tcPr>
          <w:p w14:paraId="4F8FB3C7" w14:textId="379E312F" w:rsidR="004D22D6" w:rsidRPr="008C3E99" w:rsidRDefault="004D22D6" w:rsidP="008C3E99">
            <w:pPr>
              <w:jc w:val="both"/>
              <w:rPr>
                <w:rFonts w:ascii="Times New Roman" w:hAnsi="Times New Roman" w:cs="Times New Roman"/>
              </w:rPr>
            </w:pPr>
            <w:r w:rsidRPr="008C3E99">
              <w:rPr>
                <w:rFonts w:ascii="Times New Roman" w:hAnsi="Times New Roman" w:cs="Times New Roman"/>
              </w:rPr>
              <w:t xml:space="preserve">Esistono degli strumenti finanziari che </w:t>
            </w:r>
            <w:r w:rsidR="008C3E99">
              <w:rPr>
                <w:rFonts w:ascii="Times New Roman" w:hAnsi="Times New Roman" w:cs="Times New Roman"/>
              </w:rPr>
              <w:t>sono</w:t>
            </w:r>
            <w:r w:rsidRPr="008C3E99">
              <w:rPr>
                <w:rFonts w:ascii="Times New Roman" w:hAnsi="Times New Roman" w:cs="Times New Roman"/>
              </w:rPr>
              <w:t xml:space="preserve"> stati riclassificati successivamente alla rilevazione iniziale?</w:t>
            </w:r>
          </w:p>
        </w:tc>
        <w:tc>
          <w:tcPr>
            <w:tcW w:w="424" w:type="dxa"/>
          </w:tcPr>
          <w:p w14:paraId="56F0C21E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D53D728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447206B4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</w:tr>
      <w:tr w:rsidR="004D22D6" w:rsidRPr="001E2A12" w14:paraId="7E134F5D" w14:textId="77777777" w:rsidTr="00764CAA">
        <w:tc>
          <w:tcPr>
            <w:tcW w:w="6307" w:type="dxa"/>
          </w:tcPr>
          <w:p w14:paraId="4390B9BD" w14:textId="265E17F8" w:rsidR="004D22D6" w:rsidRPr="008C3E99" w:rsidRDefault="004D22D6" w:rsidP="008C3E99">
            <w:pPr>
              <w:jc w:val="both"/>
              <w:rPr>
                <w:rFonts w:ascii="Times New Roman" w:hAnsi="Times New Roman" w:cs="Times New Roman"/>
              </w:rPr>
            </w:pPr>
            <w:r w:rsidRPr="008C3E99">
              <w:rPr>
                <w:rFonts w:ascii="Times New Roman" w:hAnsi="Times New Roman" w:cs="Times New Roman"/>
              </w:rPr>
              <w:t>Si tratta di strumenti di capitale riclassificati come passività finanziarie?</w:t>
            </w:r>
          </w:p>
        </w:tc>
        <w:tc>
          <w:tcPr>
            <w:tcW w:w="424" w:type="dxa"/>
          </w:tcPr>
          <w:p w14:paraId="22326D44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03969FE0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44800381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</w:tr>
      <w:tr w:rsidR="004D22D6" w:rsidRPr="001E2A12" w14:paraId="613CE451" w14:textId="77777777" w:rsidTr="00764CAA">
        <w:tc>
          <w:tcPr>
            <w:tcW w:w="6307" w:type="dxa"/>
          </w:tcPr>
          <w:p w14:paraId="64E21DD7" w14:textId="5D7C0FEE" w:rsidR="004D22D6" w:rsidRPr="008C3E99" w:rsidRDefault="004D22D6" w:rsidP="008C3E99">
            <w:pPr>
              <w:jc w:val="both"/>
              <w:rPr>
                <w:rFonts w:ascii="Times New Roman" w:hAnsi="Times New Roman" w:cs="Times New Roman"/>
              </w:rPr>
            </w:pPr>
            <w:r w:rsidRPr="008C3E99">
              <w:rPr>
                <w:rFonts w:ascii="Times New Roman" w:hAnsi="Times New Roman" w:cs="Times New Roman"/>
              </w:rPr>
              <w:t>Si tratta di passività finanziarie riclassificate come strumenti di capitale?</w:t>
            </w:r>
          </w:p>
        </w:tc>
        <w:tc>
          <w:tcPr>
            <w:tcW w:w="424" w:type="dxa"/>
          </w:tcPr>
          <w:p w14:paraId="519FB937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77915356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1D36FAB6" w14:textId="77777777" w:rsidR="004D22D6" w:rsidRPr="001E2A12" w:rsidRDefault="004D22D6" w:rsidP="00F76F81">
            <w:pPr>
              <w:rPr>
                <w:sz w:val="20"/>
                <w:szCs w:val="20"/>
              </w:rPr>
            </w:pPr>
          </w:p>
        </w:tc>
      </w:tr>
    </w:tbl>
    <w:p w14:paraId="635BCD8E" w14:textId="0F5D1E24" w:rsidR="00B3286C" w:rsidRPr="001E2A12" w:rsidRDefault="00B3286C">
      <w:pPr>
        <w:rPr>
          <w:sz w:val="20"/>
          <w:szCs w:val="20"/>
        </w:rPr>
      </w:pPr>
    </w:p>
    <w:p w14:paraId="5108E4F3" w14:textId="15522308" w:rsidR="001E2A12" w:rsidRPr="001E2A12" w:rsidRDefault="004D22D6" w:rsidP="001E2A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IFRS 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07"/>
        <w:gridCol w:w="424"/>
        <w:gridCol w:w="510"/>
        <w:gridCol w:w="2387"/>
      </w:tblGrid>
      <w:tr w:rsidR="001E2A12" w:rsidRPr="001E2A12" w14:paraId="3A296B91" w14:textId="77777777" w:rsidTr="00F76F81">
        <w:tc>
          <w:tcPr>
            <w:tcW w:w="6307" w:type="dxa"/>
          </w:tcPr>
          <w:p w14:paraId="5D440D2D" w14:textId="2C9CDA82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16BA7275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10" w:type="dxa"/>
          </w:tcPr>
          <w:p w14:paraId="09C5B6B1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87" w:type="dxa"/>
          </w:tcPr>
          <w:p w14:paraId="00FE6305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Commenti</w:t>
            </w:r>
          </w:p>
        </w:tc>
      </w:tr>
      <w:tr w:rsidR="0059412C" w:rsidRPr="001E2A12" w14:paraId="37EB92E2" w14:textId="77777777" w:rsidTr="007B02DA">
        <w:tc>
          <w:tcPr>
            <w:tcW w:w="9628" w:type="dxa"/>
            <w:gridSpan w:val="4"/>
          </w:tcPr>
          <w:p w14:paraId="64DE1C2B" w14:textId="0B879DF2" w:rsidR="0059412C" w:rsidRPr="001E2A12" w:rsidRDefault="0059412C" w:rsidP="0059412C">
            <w:pPr>
              <w:jc w:val="center"/>
              <w:rPr>
                <w:rFonts w:ascii="Times New Roman" w:hAnsi="Times New Roman" w:cs="Times New Roman"/>
              </w:rPr>
            </w:pPr>
            <w:r w:rsidRPr="004D22D6">
              <w:rPr>
                <w:rFonts w:ascii="Times New Roman" w:hAnsi="Times New Roman" w:cs="Times New Roman"/>
                <w:b/>
                <w:bCs/>
              </w:rPr>
              <w:t>Informativa</w:t>
            </w:r>
          </w:p>
        </w:tc>
      </w:tr>
      <w:tr w:rsidR="001E2A12" w:rsidRPr="001E2A12" w14:paraId="0DCD7717" w14:textId="77777777" w:rsidTr="00F76F81">
        <w:tc>
          <w:tcPr>
            <w:tcW w:w="6307" w:type="dxa"/>
          </w:tcPr>
          <w:p w14:paraId="3E7978AC" w14:textId="2BE49412" w:rsidR="001E2A12" w:rsidRPr="00716758" w:rsidRDefault="00716758" w:rsidP="00F76F81">
            <w:pPr>
              <w:jc w:val="both"/>
              <w:rPr>
                <w:rFonts w:ascii="Times New Roman" w:hAnsi="Times New Roman" w:cs="Times New Roman"/>
              </w:rPr>
            </w:pPr>
            <w:r w:rsidRPr="00716758">
              <w:rPr>
                <w:rFonts w:ascii="Times New Roman" w:hAnsi="Times New Roman" w:cs="Times New Roman"/>
              </w:rPr>
              <w:t xml:space="preserve">Vi è </w:t>
            </w:r>
            <w:r w:rsidR="00034A1C">
              <w:rPr>
                <w:rFonts w:ascii="Times New Roman" w:hAnsi="Times New Roman" w:cs="Times New Roman"/>
              </w:rPr>
              <w:t>p</w:t>
            </w:r>
            <w:r w:rsidRPr="00716758">
              <w:rPr>
                <w:rFonts w:ascii="Times New Roman" w:hAnsi="Times New Roman" w:cs="Times New Roman"/>
              </w:rPr>
              <w:t>otenziale diluizione delle azioni ordinarie, derivante dall’emissione di strumenti finanziari che potrebbero essere regolati mediante l’emissione di azioni ordinarie?</w:t>
            </w:r>
          </w:p>
        </w:tc>
        <w:tc>
          <w:tcPr>
            <w:tcW w:w="424" w:type="dxa"/>
          </w:tcPr>
          <w:p w14:paraId="55173600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67F7DD5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140B3A6F" w14:textId="77777777" w:rsidR="001E2A12" w:rsidRPr="001E2A12" w:rsidRDefault="001E2A12" w:rsidP="00F76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74022E" w14:textId="77777777" w:rsidR="00716758" w:rsidRDefault="00716758" w:rsidP="00716758">
      <w:pPr>
        <w:rPr>
          <w:sz w:val="20"/>
          <w:szCs w:val="20"/>
        </w:rPr>
      </w:pPr>
    </w:p>
    <w:p w14:paraId="1F6386D8" w14:textId="77777777" w:rsidR="00C9202B" w:rsidRPr="001E2A12" w:rsidRDefault="00C9202B" w:rsidP="00716758">
      <w:pPr>
        <w:rPr>
          <w:sz w:val="20"/>
          <w:szCs w:val="20"/>
        </w:rPr>
      </w:pPr>
    </w:p>
    <w:p w14:paraId="2F849134" w14:textId="18428BF8" w:rsidR="00716758" w:rsidRPr="001E2A12" w:rsidRDefault="00716758" w:rsidP="007167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IAS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07"/>
        <w:gridCol w:w="424"/>
        <w:gridCol w:w="510"/>
        <w:gridCol w:w="2387"/>
      </w:tblGrid>
      <w:tr w:rsidR="00716758" w:rsidRPr="001E2A12" w14:paraId="6BC917C2" w14:textId="77777777" w:rsidTr="00C2295F">
        <w:tc>
          <w:tcPr>
            <w:tcW w:w="6307" w:type="dxa"/>
          </w:tcPr>
          <w:p w14:paraId="0BC3405A" w14:textId="4261361C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5C88629C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10" w:type="dxa"/>
          </w:tcPr>
          <w:p w14:paraId="773BD110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87" w:type="dxa"/>
          </w:tcPr>
          <w:p w14:paraId="4CD03D36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  <w:r w:rsidRPr="001E2A12">
              <w:rPr>
                <w:rFonts w:ascii="Times New Roman" w:hAnsi="Times New Roman" w:cs="Times New Roman"/>
              </w:rPr>
              <w:t>Commenti</w:t>
            </w:r>
          </w:p>
        </w:tc>
      </w:tr>
      <w:tr w:rsidR="00716758" w:rsidRPr="001E2A12" w14:paraId="5010137D" w14:textId="77777777" w:rsidTr="005A3E31">
        <w:tc>
          <w:tcPr>
            <w:tcW w:w="9628" w:type="dxa"/>
            <w:gridSpan w:val="4"/>
          </w:tcPr>
          <w:p w14:paraId="46734AF9" w14:textId="56ED7C42" w:rsidR="00716758" w:rsidRPr="0059412C" w:rsidRDefault="00716758" w:rsidP="00594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2C">
              <w:rPr>
                <w:rFonts w:ascii="Times New Roman" w:hAnsi="Times New Roman" w:cs="Times New Roman"/>
                <w:b/>
                <w:bCs/>
              </w:rPr>
              <w:t>Informazioni da presentare nel prospetto della situazione patrimoniale-finanziaria</w:t>
            </w:r>
          </w:p>
        </w:tc>
      </w:tr>
      <w:tr w:rsidR="00716758" w:rsidRPr="001E2A12" w14:paraId="5F292BB8" w14:textId="77777777" w:rsidTr="00C2295F">
        <w:tc>
          <w:tcPr>
            <w:tcW w:w="6307" w:type="dxa"/>
          </w:tcPr>
          <w:p w14:paraId="1A705508" w14:textId="553FF097" w:rsidR="00716758" w:rsidRPr="00716758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Nella voce </w:t>
            </w:r>
            <w:r w:rsidRPr="00716758">
              <w:rPr>
                <w:rFonts w:ascii="Times New Roman" w:hAnsi="Times New Roman" w:cs="Times New Roman"/>
              </w:rPr>
              <w:t>capitale emesso e riserve attribuibili ai soci della controllante</w:t>
            </w:r>
            <w:r>
              <w:rPr>
                <w:rFonts w:ascii="Times New Roman" w:hAnsi="Times New Roman" w:cs="Times New Roman"/>
              </w:rPr>
              <w:t xml:space="preserve"> è possibile distinguere la quota riferibile agli azionisti ordinari con quella di proprietà degli altri azionisti?</w:t>
            </w:r>
          </w:p>
        </w:tc>
        <w:tc>
          <w:tcPr>
            <w:tcW w:w="424" w:type="dxa"/>
          </w:tcPr>
          <w:p w14:paraId="627ADD42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1E872683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41DD3AE5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758" w:rsidRPr="001E2A12" w14:paraId="04097B7C" w14:textId="77777777" w:rsidTr="0069127E">
        <w:tc>
          <w:tcPr>
            <w:tcW w:w="9628" w:type="dxa"/>
            <w:gridSpan w:val="4"/>
          </w:tcPr>
          <w:p w14:paraId="08216417" w14:textId="1593EF11" w:rsidR="00716758" w:rsidRPr="0059412C" w:rsidRDefault="00716758" w:rsidP="00594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58">
              <w:rPr>
                <w:rFonts w:ascii="Times New Roman" w:hAnsi="Times New Roman" w:cs="Times New Roman"/>
                <w:b/>
                <w:bCs/>
              </w:rPr>
              <w:t>Prospetto di conto economico complessivo</w:t>
            </w:r>
          </w:p>
        </w:tc>
      </w:tr>
      <w:tr w:rsidR="00716758" w:rsidRPr="001E2A12" w14:paraId="7FD0C630" w14:textId="77777777" w:rsidTr="00C2295F">
        <w:tc>
          <w:tcPr>
            <w:tcW w:w="6307" w:type="dxa"/>
          </w:tcPr>
          <w:p w14:paraId="6ADA7FE3" w14:textId="59DC779E" w:rsidR="00716758" w:rsidRPr="00716758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È possibile ripartire </w:t>
            </w:r>
            <w:r w:rsidRPr="0059412C">
              <w:rPr>
                <w:rFonts w:ascii="Times New Roman" w:hAnsi="Times New Roman" w:cs="Times New Roman"/>
              </w:rPr>
              <w:t>l’utile (perdita) d’esercizio e le altre componenti di conto economico complessivo</w:t>
            </w:r>
            <w:r>
              <w:rPr>
                <w:rFonts w:ascii="Times New Roman" w:hAnsi="Times New Roman" w:cs="Times New Roman"/>
              </w:rPr>
              <w:t xml:space="preserve"> dei soci dell’entità controllante tra gli azionisti ordinari e gli altri azionisti?</w:t>
            </w:r>
          </w:p>
        </w:tc>
        <w:tc>
          <w:tcPr>
            <w:tcW w:w="424" w:type="dxa"/>
          </w:tcPr>
          <w:p w14:paraId="5B6910E3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8B9C42E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39A8123F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2C" w:rsidRPr="001E2A12" w14:paraId="7E6F477E" w14:textId="77777777" w:rsidTr="006A7B11">
        <w:tc>
          <w:tcPr>
            <w:tcW w:w="9628" w:type="dxa"/>
            <w:gridSpan w:val="4"/>
          </w:tcPr>
          <w:p w14:paraId="212408B8" w14:textId="1FAC6BF8" w:rsidR="0059412C" w:rsidRPr="0059412C" w:rsidRDefault="0059412C" w:rsidP="005941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9412C">
              <w:rPr>
                <w:rFonts w:ascii="Times New Roman" w:hAnsi="Times New Roman" w:cs="Times New Roman"/>
                <w:b/>
                <w:bCs/>
              </w:rPr>
              <w:t>Informazioni da presentare nel prospetto delle variazioni di patrimonio netto</w:t>
            </w:r>
          </w:p>
        </w:tc>
      </w:tr>
      <w:tr w:rsidR="00716758" w:rsidRPr="001E2A12" w14:paraId="3BF4260A" w14:textId="77777777" w:rsidTr="00C2295F">
        <w:tc>
          <w:tcPr>
            <w:tcW w:w="6307" w:type="dxa"/>
          </w:tcPr>
          <w:p w14:paraId="121885F9" w14:textId="1EBE3B04" w:rsidR="00716758" w:rsidRPr="00716758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 sono dividendi rilevati </w:t>
            </w:r>
            <w:r w:rsidRPr="0059412C">
              <w:rPr>
                <w:rFonts w:ascii="Times New Roman" w:hAnsi="Times New Roman" w:cs="Times New Roman"/>
              </w:rPr>
              <w:t>nell’esercizio come distribuzioni ai soci e il relativo importo per azione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51D84CB1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202F4B8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76732F8D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758" w:rsidRPr="001E2A12" w14:paraId="0C96CE98" w14:textId="77777777" w:rsidTr="00C2295F">
        <w:tc>
          <w:tcPr>
            <w:tcW w:w="6307" w:type="dxa"/>
          </w:tcPr>
          <w:p w14:paraId="53EC5E73" w14:textId="009A971F" w:rsidR="00716758" w:rsidRPr="00716758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caso affermativo, è possibile distinguere la quota riferibile agli azionisti ordinari e agli altri azionisti?</w:t>
            </w:r>
          </w:p>
        </w:tc>
        <w:tc>
          <w:tcPr>
            <w:tcW w:w="424" w:type="dxa"/>
          </w:tcPr>
          <w:p w14:paraId="2DF04AAE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66DB413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69A225F3" w14:textId="77777777" w:rsidR="00716758" w:rsidRPr="001E2A12" w:rsidRDefault="00716758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2C" w:rsidRPr="001E2A12" w14:paraId="3BC816AA" w14:textId="77777777" w:rsidTr="00111D99">
        <w:tc>
          <w:tcPr>
            <w:tcW w:w="9628" w:type="dxa"/>
            <w:gridSpan w:val="4"/>
          </w:tcPr>
          <w:p w14:paraId="4E30A8C9" w14:textId="1ECD5E82" w:rsidR="0059412C" w:rsidRPr="0059412C" w:rsidRDefault="0059412C" w:rsidP="005941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9412C">
              <w:rPr>
                <w:rFonts w:ascii="Times New Roman" w:hAnsi="Times New Roman" w:cs="Times New Roman"/>
                <w:b/>
                <w:bCs/>
              </w:rPr>
              <w:t>Informazioni da trasferire all’interno dell’IFRS 7</w:t>
            </w:r>
          </w:p>
        </w:tc>
      </w:tr>
      <w:tr w:rsidR="0059412C" w:rsidRPr="001E2A12" w14:paraId="07FF6FCF" w14:textId="77777777" w:rsidTr="00C2295F">
        <w:tc>
          <w:tcPr>
            <w:tcW w:w="6307" w:type="dxa"/>
          </w:tcPr>
          <w:p w14:paraId="4A728E3D" w14:textId="3E03C92A" w:rsidR="0059412C" w:rsidRPr="00716758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Esistono </w:t>
            </w:r>
            <w:r w:rsidRPr="0059412C">
              <w:rPr>
                <w:rFonts w:ascii="Times New Roman" w:hAnsi="Times New Roman" w:cs="Times New Roman"/>
              </w:rPr>
              <w:t xml:space="preserve">strumenti finanziari con opzione a vendere </w:t>
            </w:r>
            <w:r>
              <w:rPr>
                <w:rFonts w:ascii="Times New Roman" w:hAnsi="Times New Roman" w:cs="Times New Roman"/>
              </w:rPr>
              <w:t xml:space="preserve">classificati </w:t>
            </w:r>
            <w:r w:rsidRPr="0059412C">
              <w:rPr>
                <w:rFonts w:ascii="Times New Roman" w:hAnsi="Times New Roman" w:cs="Times New Roman"/>
              </w:rPr>
              <w:t>come strument</w:t>
            </w:r>
            <w:r w:rsidR="000204C4">
              <w:rPr>
                <w:rFonts w:ascii="Times New Roman" w:hAnsi="Times New Roman" w:cs="Times New Roman"/>
              </w:rPr>
              <w:t>i</w:t>
            </w:r>
            <w:r w:rsidRPr="0059412C">
              <w:rPr>
                <w:rFonts w:ascii="Times New Roman" w:hAnsi="Times New Roman" w:cs="Times New Roman"/>
              </w:rPr>
              <w:t xml:space="preserve"> rappresentativ</w:t>
            </w:r>
            <w:r w:rsidR="000204C4">
              <w:rPr>
                <w:rFonts w:ascii="Times New Roman" w:hAnsi="Times New Roman" w:cs="Times New Roman"/>
              </w:rPr>
              <w:t>i</w:t>
            </w:r>
            <w:r w:rsidRPr="0059412C">
              <w:rPr>
                <w:rFonts w:ascii="Times New Roman" w:hAnsi="Times New Roman" w:cs="Times New Roman"/>
              </w:rPr>
              <w:t xml:space="preserve"> di capitale</w:t>
            </w:r>
            <w:r w:rsidR="000204C4">
              <w:rPr>
                <w:rFonts w:ascii="Times New Roman" w:hAnsi="Times New Roman" w:cs="Times New Roman"/>
              </w:rPr>
              <w:t xml:space="preserve"> riclassificati tra le passività finanziarie e il patrimonio netto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27C79413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2E88758B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44122AC4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2C" w:rsidRPr="001E2A12" w14:paraId="0B2A8717" w14:textId="77777777" w:rsidTr="00C2295F">
        <w:tc>
          <w:tcPr>
            <w:tcW w:w="6307" w:type="dxa"/>
          </w:tcPr>
          <w:p w14:paraId="2795E1F4" w14:textId="64CBB09D" w:rsidR="0059412C" w:rsidRPr="00716758" w:rsidRDefault="000204C4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Oppure, esistono </w:t>
            </w:r>
            <w:r w:rsidRPr="000204C4">
              <w:rPr>
                <w:rFonts w:ascii="Times New Roman" w:hAnsi="Times New Roman" w:cs="Times New Roman"/>
              </w:rPr>
              <w:t>strumenti</w:t>
            </w:r>
            <w:r>
              <w:rPr>
                <w:rFonts w:ascii="Times New Roman" w:hAnsi="Times New Roman" w:cs="Times New Roman"/>
              </w:rPr>
              <w:t xml:space="preserve"> finanziari</w:t>
            </w:r>
            <w:r w:rsidRPr="000204C4">
              <w:rPr>
                <w:rFonts w:ascii="Times New Roman" w:hAnsi="Times New Roman" w:cs="Times New Roman"/>
              </w:rPr>
              <w:t xml:space="preserve"> che pongono a carico dell’entità un’obbligazione a consegnare a un’altra parte una quota proporzionale dell’attivo netto dell’entità solo in caso di liquidazione classificato come strumento rappresentativo di capitale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3C0A0936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8101F9A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4D993F9F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2C" w:rsidRPr="001E2A12" w14:paraId="51B94780" w14:textId="77777777" w:rsidTr="00C2295F">
        <w:tc>
          <w:tcPr>
            <w:tcW w:w="6307" w:type="dxa"/>
          </w:tcPr>
          <w:p w14:paraId="1FDDD88A" w14:textId="314C1324" w:rsidR="0059412C" w:rsidRPr="00716758" w:rsidRDefault="000204C4" w:rsidP="00C22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È stata presentata informativa in merito a </w:t>
            </w:r>
            <w:r w:rsidRPr="000204C4">
              <w:rPr>
                <w:rFonts w:ascii="Times New Roman" w:hAnsi="Times New Roman" w:cs="Times New Roman"/>
              </w:rPr>
              <w:t>strumenti finanziari con opzione a vendere classificati come strumenti rappresentativi di capitale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4" w:type="dxa"/>
          </w:tcPr>
          <w:p w14:paraId="1CC8FB8E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5672CC2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422CF4D4" w14:textId="77777777" w:rsidR="0059412C" w:rsidRPr="001E2A12" w:rsidRDefault="0059412C" w:rsidP="00C22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59FB43" w14:textId="77777777" w:rsidR="001E2A12" w:rsidRDefault="001E2A12"/>
    <w:p w14:paraId="56014A8A" w14:textId="77777777" w:rsidR="003C092E" w:rsidRDefault="003C092E"/>
    <w:p w14:paraId="23230F35" w14:textId="77777777" w:rsidR="003C092E" w:rsidRDefault="003C092E"/>
    <w:p w14:paraId="672A5AEC" w14:textId="77777777" w:rsidR="003C092E" w:rsidRPr="003C092E" w:rsidRDefault="003C092E" w:rsidP="003C092E">
      <w:pPr>
        <w:jc w:val="center"/>
        <w:rPr>
          <w:sz w:val="16"/>
          <w:szCs w:val="16"/>
        </w:rPr>
      </w:pPr>
      <w:r w:rsidRPr="003C092E">
        <w:rPr>
          <w:sz w:val="16"/>
          <w:szCs w:val="16"/>
        </w:rPr>
        <w:t>La checklist, anche se curata con scrupolosa attenzione, non comporta né sostituisce una prestazione professionale, non ha la pretesa di esaurire tutte le possibili problematiche e casistiche e non può generare specifiche responsabilità per eventuali involontari errori o inesattezze. L'utilizzo, anche improprio, comporta da parte dell’utente l’assunzione di ogni responsabilità per tutte le conseguenze giuridiche derivanti.</w:t>
      </w:r>
    </w:p>
    <w:p w14:paraId="0673900C" w14:textId="1465BA4F" w:rsidR="003C092E" w:rsidRPr="003C092E" w:rsidRDefault="003C092E" w:rsidP="003C092E">
      <w:pPr>
        <w:jc w:val="center"/>
        <w:rPr>
          <w:sz w:val="16"/>
          <w:szCs w:val="16"/>
        </w:rPr>
      </w:pPr>
      <w:r w:rsidRPr="003C092E">
        <w:rPr>
          <w:sz w:val="16"/>
          <w:szCs w:val="16"/>
        </w:rPr>
        <w:t>© Copyright Giuffrè Francis Lefebvre S.p.A. - 2024. Tutti i diritti riservati.</w:t>
      </w:r>
    </w:p>
    <w:sectPr w:rsidR="003C092E" w:rsidRPr="003C0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E736C"/>
    <w:multiLevelType w:val="hybridMultilevel"/>
    <w:tmpl w:val="8392F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C"/>
    <w:rsid w:val="000204C4"/>
    <w:rsid w:val="00034A1C"/>
    <w:rsid w:val="000532D1"/>
    <w:rsid w:val="001E2A12"/>
    <w:rsid w:val="003902B5"/>
    <w:rsid w:val="003C092E"/>
    <w:rsid w:val="004D22D6"/>
    <w:rsid w:val="005116A6"/>
    <w:rsid w:val="0059412C"/>
    <w:rsid w:val="00650121"/>
    <w:rsid w:val="00677026"/>
    <w:rsid w:val="006F70DF"/>
    <w:rsid w:val="00716758"/>
    <w:rsid w:val="00764CAA"/>
    <w:rsid w:val="00777CDC"/>
    <w:rsid w:val="007A7081"/>
    <w:rsid w:val="008C3E99"/>
    <w:rsid w:val="00A04A45"/>
    <w:rsid w:val="00A5408B"/>
    <w:rsid w:val="00A568FA"/>
    <w:rsid w:val="00A6394B"/>
    <w:rsid w:val="00AE653A"/>
    <w:rsid w:val="00B3286C"/>
    <w:rsid w:val="00C9202B"/>
    <w:rsid w:val="00CE46DC"/>
    <w:rsid w:val="00F2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B4AE"/>
  <w15:chartTrackingRefBased/>
  <w15:docId w15:val="{EAB4A5B1-F333-4311-8E28-8AF1A0F6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4CA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1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4915-6EBD-4B40-AAD4-373DDACE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Accornero</dc:creator>
  <cp:keywords/>
  <dc:description/>
  <cp:lastModifiedBy>Federica GUIZZARDI</cp:lastModifiedBy>
  <cp:revision>3</cp:revision>
  <cp:lastPrinted>2024-03-04T08:23:00Z</cp:lastPrinted>
  <dcterms:created xsi:type="dcterms:W3CDTF">2024-04-05T08:33:00Z</dcterms:created>
  <dcterms:modified xsi:type="dcterms:W3CDTF">2024-04-05T08:35:00Z</dcterms:modified>
</cp:coreProperties>
</file>