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B053" w14:textId="51066F0B" w:rsidR="000527E9" w:rsidRDefault="004C4C53" w:rsidP="00DA3FAE">
      <w:pPr>
        <w:pStyle w:val="word-text-container"/>
        <w:ind w:left="900"/>
        <w:rPr>
          <w:rStyle w:val="Enfasigrassetto1"/>
        </w:rPr>
      </w:pPr>
      <w:r>
        <w:rPr>
          <w:rStyle w:val="Enfasigrassetto1"/>
        </w:rPr>
        <w:t>INTERVISTE PER LIVELLI GERARCHIC</w:t>
      </w:r>
      <w:r w:rsidR="00DA3FAE">
        <w:rPr>
          <w:rStyle w:val="Enfasigrassetto1"/>
        </w:rPr>
        <w:t>I</w:t>
      </w:r>
    </w:p>
    <w:p w14:paraId="12F92039" w14:textId="77777777" w:rsidR="000527E9" w:rsidRDefault="000527E9" w:rsidP="00DA3FAE">
      <w:pPr>
        <w:pStyle w:val="word-text-container"/>
        <w:rPr>
          <w:rStyle w:val="Enfasigrassetto1"/>
        </w:rPr>
      </w:pPr>
    </w:p>
    <w:p w14:paraId="762CA37E" w14:textId="77777777" w:rsidR="000527E9" w:rsidRDefault="000527E9" w:rsidP="00901A8C">
      <w:pPr>
        <w:pStyle w:val="word-text-container"/>
        <w:ind w:left="900"/>
      </w:pPr>
    </w:p>
    <w:tbl>
      <w:tblPr>
        <w:tblStyle w:val="type-Paragraphtable"/>
        <w:tblW w:w="4533" w:type="pct"/>
        <w:tblInd w:w="900" w:type="dxa"/>
        <w:tblCellMar>
          <w:top w:w="113" w:type="dxa"/>
          <w:left w:w="15" w:type="dxa"/>
          <w:bottom w:w="113" w:type="dxa"/>
          <w:right w:w="15" w:type="dxa"/>
        </w:tblCellMar>
        <w:tblLook w:val="05E0" w:firstRow="1" w:lastRow="1" w:firstColumn="1" w:lastColumn="1" w:noHBand="0" w:noVBand="1"/>
      </w:tblPr>
      <w:tblGrid>
        <w:gridCol w:w="101"/>
        <w:gridCol w:w="1833"/>
        <w:gridCol w:w="3262"/>
        <w:gridCol w:w="4106"/>
        <w:gridCol w:w="186"/>
      </w:tblGrid>
      <w:tr w:rsidR="00901A8C" w14:paraId="7B533FE4" w14:textId="77777777" w:rsidTr="00DA3FAE">
        <w:tc>
          <w:tcPr>
            <w:tcW w:w="5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77D8" w14:textId="77777777" w:rsidR="00901A8C" w:rsidRDefault="00901A8C" w:rsidP="00575EA7"/>
        </w:tc>
        <w:tc>
          <w:tcPr>
            <w:tcW w:w="966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3BB85B69" w14:textId="77777777" w:rsidR="00901A8C" w:rsidRDefault="00901A8C" w:rsidP="00575EA7">
            <w:pPr>
              <w:jc w:val="center"/>
            </w:pPr>
            <w:r>
              <w:rPr>
                <w:rStyle w:val="Enfasigrassetto1"/>
                <w:rFonts w:eastAsiaTheme="majorEastAsia"/>
              </w:rPr>
              <w:t>Destinatario dell’intervista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2A978FA1" w14:textId="77777777" w:rsidR="00901A8C" w:rsidRDefault="00901A8C" w:rsidP="00575EA7">
            <w:pPr>
              <w:jc w:val="center"/>
            </w:pPr>
            <w:r>
              <w:rPr>
                <w:rStyle w:val="Enfasigrassetto1"/>
                <w:rFonts w:eastAsiaTheme="majorEastAsia"/>
              </w:rPr>
              <w:t>Indagini circa....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73F19049" w14:textId="77777777" w:rsidR="00901A8C" w:rsidRDefault="00901A8C" w:rsidP="00575EA7"/>
        </w:tc>
        <w:tc>
          <w:tcPr>
            <w:tcW w:w="9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DEE14" w14:textId="0F3EB6A5" w:rsidR="00901A8C" w:rsidRDefault="00901A8C" w:rsidP="00575EA7"/>
        </w:tc>
      </w:tr>
      <w:tr w:rsidR="00901A8C" w14:paraId="66FA54CE" w14:textId="77777777" w:rsidTr="00DA3FAE">
        <w:tc>
          <w:tcPr>
            <w:tcW w:w="5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FA62F" w14:textId="77777777" w:rsidR="00901A8C" w:rsidRDefault="00901A8C" w:rsidP="00575EA7"/>
        </w:tc>
        <w:tc>
          <w:tcPr>
            <w:tcW w:w="966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0777019D" w14:textId="77777777" w:rsidR="00901A8C" w:rsidRDefault="00901A8C" w:rsidP="00575EA7">
            <w:pPr>
              <w:jc w:val="center"/>
              <w:rPr>
                <w:rStyle w:val="Enfasigrassetto1"/>
              </w:rPr>
            </w:pPr>
          </w:p>
        </w:tc>
        <w:tc>
          <w:tcPr>
            <w:tcW w:w="1719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7B85A1C6" w14:textId="77777777" w:rsidR="00901A8C" w:rsidRDefault="00901A8C" w:rsidP="00575EA7">
            <w:pPr>
              <w:jc w:val="center"/>
              <w:rPr>
                <w:rStyle w:val="Enfasigrassetto1"/>
              </w:rPr>
            </w:pP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14:paraId="509C1C8B" w14:textId="77777777" w:rsidR="00901A8C" w:rsidRDefault="00901A8C" w:rsidP="00575EA7"/>
        </w:tc>
        <w:tc>
          <w:tcPr>
            <w:tcW w:w="9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E4D4" w14:textId="77777777" w:rsidR="00901A8C" w:rsidRDefault="00901A8C" w:rsidP="00575EA7"/>
        </w:tc>
      </w:tr>
      <w:tr w:rsidR="00901A8C" w14:paraId="75D05947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6A31" w14:textId="77777777" w:rsidR="00901A8C" w:rsidRDefault="00901A8C" w:rsidP="00575EA7"/>
        </w:tc>
        <w:tc>
          <w:tcPr>
            <w:tcW w:w="2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8" w:type="dxa"/>
              <w:bottom w:w="8" w:type="dxa"/>
              <w:right w:w="0" w:type="dxa"/>
            </w:tcMar>
            <w:vAlign w:val="center"/>
          </w:tcPr>
          <w:p w14:paraId="0089D0D6" w14:textId="7CFA1370" w:rsidR="00901A8C" w:rsidRPr="00901A8C" w:rsidRDefault="00901A8C" w:rsidP="00901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Intervista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21D5D76" w14:textId="567C9C93" w:rsidR="00901A8C" w:rsidRPr="00901A8C" w:rsidRDefault="00901A8C" w:rsidP="00901A8C">
            <w:pPr>
              <w:jc w:val="center"/>
              <w:rPr>
                <w:b/>
                <w:bCs/>
              </w:rPr>
            </w:pPr>
            <w:r w:rsidRPr="00901A8C">
              <w:rPr>
                <w:b/>
                <w:bCs/>
              </w:rPr>
              <w:t>Commenti</w:t>
            </w:r>
          </w:p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8" w:type="dxa"/>
              <w:bottom w:w="0" w:type="dxa"/>
              <w:right w:w="0" w:type="dxa"/>
            </w:tcMar>
          </w:tcPr>
          <w:p w14:paraId="7B9748CA" w14:textId="77777777" w:rsidR="00901A8C" w:rsidRDefault="00901A8C" w:rsidP="00575EA7"/>
        </w:tc>
      </w:tr>
      <w:tr w:rsidR="00901A8C" w14:paraId="71234731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70ABC" w14:textId="77777777" w:rsidR="00901A8C" w:rsidRDefault="00901A8C" w:rsidP="00575EA7"/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  <w:vAlign w:val="center"/>
          </w:tcPr>
          <w:p w14:paraId="45F3A058" w14:textId="77777777" w:rsidR="00901A8C" w:rsidRDefault="00901A8C" w:rsidP="00575EA7">
            <w:pPr>
              <w:jc w:val="center"/>
            </w:pPr>
            <w:r>
              <w:rPr>
                <w:rStyle w:val="Enfasigrassetto1"/>
                <w:rFonts w:eastAsiaTheme="majorEastAsia"/>
              </w:rPr>
              <w:t>Gli organi di governance/controllo della società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</w:tcPr>
          <w:p w14:paraId="2E5B25D7" w14:textId="40AE5670" w:rsidR="00901A8C" w:rsidRDefault="000527E9" w:rsidP="00575EA7">
            <w:r>
              <w:t>-</w:t>
            </w:r>
            <w:r w:rsidR="00901A8C">
              <w:t xml:space="preserve"> le modalità ed il «clima» in cui i bilanci vengono predisposti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5DA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8" w:type="dxa"/>
              <w:bottom w:w="0" w:type="dxa"/>
              <w:right w:w="0" w:type="dxa"/>
            </w:tcMar>
          </w:tcPr>
          <w:p w14:paraId="79C762B9" w14:textId="15393124" w:rsidR="00901A8C" w:rsidRDefault="00901A8C" w:rsidP="00575EA7"/>
        </w:tc>
      </w:tr>
      <w:tr w:rsidR="00901A8C" w14:paraId="3F25698E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29E5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50A72336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36FEB38C" w14:textId="76529726" w:rsidR="00901A8C" w:rsidRDefault="000527E9" w:rsidP="00575EA7">
            <w:r>
              <w:t>-</w:t>
            </w:r>
            <w:r w:rsidR="00901A8C">
              <w:t xml:space="preserve"> i comportamenti del management per identificare e rispondere al rischio frode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6EE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ACF09" w14:textId="1264C9BE" w:rsidR="00901A8C" w:rsidRDefault="00901A8C" w:rsidP="00575EA7"/>
        </w:tc>
      </w:tr>
      <w:tr w:rsidR="00901A8C" w14:paraId="4E3A47D8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0688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39927ADB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437FE92B" w14:textId="597D8D9B" w:rsidR="00901A8C" w:rsidRDefault="000527E9" w:rsidP="00575EA7">
            <w:r>
              <w:t>-</w:t>
            </w:r>
            <w:r w:rsidR="00901A8C">
              <w:t xml:space="preserve"> la conoscenza di ogni frode commessa o sospetta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E6A6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217C" w14:textId="77777777" w:rsidR="00901A8C" w:rsidRDefault="00901A8C" w:rsidP="00575EA7"/>
        </w:tc>
      </w:tr>
      <w:tr w:rsidR="00901A8C" w14:paraId="7A045AC1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F71E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10122C04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242F6182" w14:textId="73A75AC8" w:rsidR="00901A8C" w:rsidRDefault="000527E9" w:rsidP="00575EA7">
            <w:r>
              <w:t>-</w:t>
            </w:r>
            <w:r w:rsidR="00901A8C">
              <w:t xml:space="preserve"> i contenuti delle riunioni degli organi di controllo della società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79B7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31E2" w14:textId="77777777" w:rsidR="00901A8C" w:rsidRDefault="00901A8C" w:rsidP="00575EA7"/>
        </w:tc>
      </w:tr>
      <w:tr w:rsidR="00901A8C" w14:paraId="7BADD612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31B3" w14:textId="77777777" w:rsidR="00901A8C" w:rsidRDefault="00901A8C" w:rsidP="00575EA7"/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0" w:type="dxa"/>
              <w:bottom w:w="8" w:type="dxa"/>
              <w:right w:w="0" w:type="dxa"/>
            </w:tcMar>
          </w:tcPr>
          <w:p w14:paraId="02DF5036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0" w:type="dxa"/>
              <w:bottom w:w="8" w:type="dxa"/>
              <w:right w:w="0" w:type="dxa"/>
            </w:tcMar>
          </w:tcPr>
          <w:p w14:paraId="4C14D33A" w14:textId="77777777" w:rsidR="00901A8C" w:rsidRDefault="00901A8C" w:rsidP="00575EA7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5F826F9" w14:textId="12F2B0E3" w:rsidR="00901A8C" w:rsidRPr="000527E9" w:rsidRDefault="00901A8C" w:rsidP="000527E9">
            <w:pPr>
              <w:jc w:val="center"/>
              <w:rPr>
                <w:b/>
                <w:bCs/>
              </w:rPr>
            </w:pPr>
            <w:r w:rsidRPr="000527E9">
              <w:rPr>
                <w:b/>
                <w:bCs/>
              </w:rPr>
              <w:t>Commenti</w:t>
            </w:r>
          </w:p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F334" w14:textId="77777777" w:rsidR="00901A8C" w:rsidRDefault="00901A8C" w:rsidP="00575EA7"/>
        </w:tc>
      </w:tr>
      <w:tr w:rsidR="00901A8C" w14:paraId="4F60129F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4BE6" w14:textId="77777777" w:rsidR="00901A8C" w:rsidRDefault="00901A8C" w:rsidP="00575EA7"/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  <w:vAlign w:val="center"/>
          </w:tcPr>
          <w:p w14:paraId="121F6BD5" w14:textId="77777777" w:rsidR="00901A8C" w:rsidRDefault="00901A8C" w:rsidP="00575EA7">
            <w:pPr>
              <w:jc w:val="center"/>
            </w:pPr>
            <w:r>
              <w:rPr>
                <w:rStyle w:val="Enfasigrassetto1"/>
                <w:rFonts w:eastAsiaTheme="majorEastAsia"/>
              </w:rPr>
              <w:t>Management e responsabili del sistema di contabilità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</w:tcPr>
          <w:p w14:paraId="5A788379" w14:textId="50A561D7" w:rsidR="00901A8C" w:rsidRDefault="000527E9" w:rsidP="00575EA7">
            <w:r>
              <w:t>-</w:t>
            </w:r>
            <w:r w:rsidR="00901A8C">
              <w:t xml:space="preserve"> le verifiche svolte da questi soggetti per assicurarsi che il bilancio non contenga frodi od errori ed i controlli posti a presidio del rischio stesso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71B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8" w:type="dxa"/>
              <w:bottom w:w="0" w:type="dxa"/>
              <w:right w:w="0" w:type="dxa"/>
            </w:tcMar>
          </w:tcPr>
          <w:p w14:paraId="5C58A288" w14:textId="6959E82F" w:rsidR="00901A8C" w:rsidRDefault="00901A8C" w:rsidP="00575EA7"/>
        </w:tc>
      </w:tr>
      <w:tr w:rsidR="00901A8C" w14:paraId="72C0BE9A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4816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1955442B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7724E6BB" w14:textId="2D207140" w:rsidR="00901A8C" w:rsidRDefault="000527E9" w:rsidP="00575EA7">
            <w:r>
              <w:t>-</w:t>
            </w:r>
            <w:r w:rsidR="00901A8C">
              <w:t xml:space="preserve"> le comunicazioni ed i comportamenti del management, percepiti anche dal personale, con riguardo all’etica e trasparenza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3BB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8E37" w14:textId="16A7CD18" w:rsidR="00901A8C" w:rsidRDefault="00901A8C" w:rsidP="00575EA7"/>
        </w:tc>
      </w:tr>
      <w:tr w:rsidR="00901A8C" w14:paraId="6E296837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EFA3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43D73374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31DDD0EB" w14:textId="47BA00F0" w:rsidR="00901A8C" w:rsidRDefault="000527E9" w:rsidP="00575EA7">
            <w:r>
              <w:t>-</w:t>
            </w:r>
            <w:r w:rsidR="00901A8C">
              <w:t xml:space="preserve"> i valori etici e la cultura dell’etica nella società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90CE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3E29D" w14:textId="77777777" w:rsidR="00901A8C" w:rsidRDefault="00901A8C" w:rsidP="00575EA7"/>
        </w:tc>
      </w:tr>
      <w:tr w:rsidR="00901A8C" w14:paraId="63186A5B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D8E6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34AFDCBA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59B397FF" w14:textId="64D2C4D7" w:rsidR="00901A8C" w:rsidRDefault="000527E9" w:rsidP="00575EA7">
            <w:r>
              <w:t>-</w:t>
            </w:r>
            <w:r w:rsidR="00901A8C">
              <w:t xml:space="preserve"> lo stile della direzione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5F7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E6E3" w14:textId="77777777" w:rsidR="00901A8C" w:rsidRDefault="00901A8C" w:rsidP="00575EA7"/>
        </w:tc>
      </w:tr>
      <w:tr w:rsidR="00901A8C" w14:paraId="66A7162E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257B8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780BFBB1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7EC3AAEF" w14:textId="04D65250" w:rsidR="00901A8C" w:rsidRDefault="000527E9" w:rsidP="00575EA7">
            <w:r>
              <w:t>-</w:t>
            </w:r>
            <w:r w:rsidR="00901A8C">
              <w:t xml:space="preserve"> i piani incentivanti ed i premi alla direzione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99EC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B965" w14:textId="77777777" w:rsidR="00901A8C" w:rsidRDefault="00901A8C" w:rsidP="00575EA7"/>
        </w:tc>
      </w:tr>
      <w:tr w:rsidR="00901A8C" w14:paraId="4271266B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D25F8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41265C48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77AF110B" w14:textId="7B36EC70" w:rsidR="00901A8C" w:rsidRDefault="000527E9" w:rsidP="00575EA7">
            <w:r>
              <w:t>-</w:t>
            </w:r>
            <w:r w:rsidR="00901A8C">
              <w:t xml:space="preserve"> il rischio potenziale che il management aggiri i controlli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980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298E" w14:textId="77777777" w:rsidR="00901A8C" w:rsidRDefault="00901A8C" w:rsidP="00575EA7"/>
        </w:tc>
      </w:tr>
      <w:tr w:rsidR="00901A8C" w14:paraId="0A1894E4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40A9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030045D3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3C836C7F" w14:textId="620C3AC1" w:rsidR="00901A8C" w:rsidRDefault="000527E9" w:rsidP="00575EA7">
            <w:r>
              <w:t>-</w:t>
            </w:r>
            <w:r w:rsidR="00901A8C">
              <w:t xml:space="preserve"> l’ambiente relativo alla predisposizione delle stime del management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A80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D8A1F" w14:textId="77777777" w:rsidR="00901A8C" w:rsidRDefault="00901A8C" w:rsidP="00575EA7"/>
        </w:tc>
      </w:tr>
      <w:tr w:rsidR="00901A8C" w14:paraId="79B75BE9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A94E8" w14:textId="77777777" w:rsidR="00901A8C" w:rsidRDefault="00901A8C" w:rsidP="00575EA7"/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0" w:type="dxa"/>
              <w:bottom w:w="8" w:type="dxa"/>
              <w:right w:w="0" w:type="dxa"/>
            </w:tcMar>
          </w:tcPr>
          <w:p w14:paraId="443F4F03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0" w:type="dxa"/>
              <w:bottom w:w="8" w:type="dxa"/>
              <w:right w:w="0" w:type="dxa"/>
            </w:tcMar>
          </w:tcPr>
          <w:p w14:paraId="4BC711E9" w14:textId="77777777" w:rsidR="00901A8C" w:rsidRDefault="00901A8C" w:rsidP="00575EA7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F070019" w14:textId="3405C16E" w:rsidR="00901A8C" w:rsidRPr="000527E9" w:rsidRDefault="00901A8C" w:rsidP="000527E9">
            <w:pPr>
              <w:jc w:val="center"/>
              <w:rPr>
                <w:b/>
                <w:bCs/>
              </w:rPr>
            </w:pPr>
            <w:r w:rsidRPr="000527E9">
              <w:rPr>
                <w:b/>
                <w:bCs/>
              </w:rPr>
              <w:t>Commenti</w:t>
            </w:r>
          </w:p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7A80" w14:textId="77777777" w:rsidR="00901A8C" w:rsidRDefault="00901A8C" w:rsidP="00575EA7"/>
        </w:tc>
      </w:tr>
      <w:tr w:rsidR="00901A8C" w14:paraId="7038039B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05FD" w14:textId="77777777" w:rsidR="00901A8C" w:rsidRDefault="00901A8C" w:rsidP="00575EA7"/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  <w:vAlign w:val="center"/>
          </w:tcPr>
          <w:p w14:paraId="76BBB869" w14:textId="77777777" w:rsidR="00901A8C" w:rsidRDefault="00901A8C" w:rsidP="00575EA7">
            <w:pPr>
              <w:jc w:val="center"/>
            </w:pPr>
            <w:r>
              <w:rPr>
                <w:rStyle w:val="Enfasigrassetto1"/>
                <w:rFonts w:eastAsiaTheme="majorEastAsia"/>
              </w:rPr>
              <w:t>Personale chiave</w:t>
            </w:r>
            <w:r>
              <w:rPr>
                <w:rStyle w:val="Enfasigrassetto1"/>
                <w:rFonts w:eastAsiaTheme="majorEastAsia"/>
              </w:rPr>
              <w:br/>
              <w:t>(acquisti, personale, contabilità e tesoreria)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</w:tcPr>
          <w:p w14:paraId="1A9E9DDE" w14:textId="75E7B339" w:rsidR="00901A8C" w:rsidRDefault="000527E9" w:rsidP="00575EA7">
            <w:r>
              <w:t>-</w:t>
            </w:r>
            <w:r w:rsidR="00901A8C">
              <w:t xml:space="preserve"> tendenza del business e transazioni non usuali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9ED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8" w:type="dxa"/>
              <w:bottom w:w="0" w:type="dxa"/>
              <w:right w:w="0" w:type="dxa"/>
            </w:tcMar>
          </w:tcPr>
          <w:p w14:paraId="521AFBBB" w14:textId="7C8E87BE" w:rsidR="00901A8C" w:rsidRDefault="00901A8C" w:rsidP="00575EA7"/>
        </w:tc>
      </w:tr>
      <w:tr w:rsidR="00901A8C" w14:paraId="1C766974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46DF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097EB2B4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5C9A6720" w14:textId="05197828" w:rsidR="00901A8C" w:rsidRDefault="000527E9" w:rsidP="00575EA7">
            <w:r>
              <w:t>-</w:t>
            </w:r>
            <w:r w:rsidR="00901A8C">
              <w:t xml:space="preserve"> l’origine e la rilevazione di operazioni complesse o non usuali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7FFA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1842" w14:textId="6089ECFD" w:rsidR="00901A8C" w:rsidRDefault="00901A8C" w:rsidP="00575EA7"/>
        </w:tc>
      </w:tr>
      <w:tr w:rsidR="00901A8C" w14:paraId="61168901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46AC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185E2388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6E85EA3A" w14:textId="3D234690" w:rsidR="00901A8C" w:rsidRDefault="000527E9" w:rsidP="00575EA7">
            <w:r>
              <w:t>-</w:t>
            </w:r>
            <w:r w:rsidR="00901A8C">
              <w:t xml:space="preserve"> la conoscenza ed applicazione delle politiche contabili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A66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011C" w14:textId="77777777" w:rsidR="00901A8C" w:rsidRDefault="00901A8C" w:rsidP="00575EA7"/>
        </w:tc>
      </w:tr>
      <w:tr w:rsidR="00901A8C" w14:paraId="2CC1B948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8542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5C66DFE9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8" w:type="dxa"/>
              <w:right w:w="0" w:type="dxa"/>
            </w:tcMar>
          </w:tcPr>
          <w:p w14:paraId="71A8CA8E" w14:textId="0D56C65A" w:rsidR="00901A8C" w:rsidRDefault="00901A8C" w:rsidP="00575EA7">
            <w:r>
              <w:t>il coinvolgimento del personale in operazioni di raggiro dei controlli poste in essere dal management della società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C6A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AAED4" w14:textId="77777777" w:rsidR="00901A8C" w:rsidRDefault="00901A8C" w:rsidP="00575EA7"/>
        </w:tc>
      </w:tr>
      <w:tr w:rsidR="00901A8C" w14:paraId="6F08AD23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588CB" w14:textId="77777777" w:rsidR="00901A8C" w:rsidRDefault="00901A8C" w:rsidP="00575EA7"/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0" w:type="dxa"/>
              <w:bottom w:w="8" w:type="dxa"/>
              <w:right w:w="0" w:type="dxa"/>
            </w:tcMar>
          </w:tcPr>
          <w:p w14:paraId="707DA4AB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0" w:type="dxa"/>
              <w:bottom w:w="8" w:type="dxa"/>
              <w:right w:w="0" w:type="dxa"/>
            </w:tcMar>
          </w:tcPr>
          <w:p w14:paraId="1F23148E" w14:textId="77777777" w:rsidR="00901A8C" w:rsidRDefault="00901A8C" w:rsidP="00575EA7"/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FD85CBC" w14:textId="49E24519" w:rsidR="00901A8C" w:rsidRDefault="000527E9" w:rsidP="000527E9">
            <w:pPr>
              <w:jc w:val="center"/>
            </w:pPr>
            <w:r w:rsidRPr="000527E9">
              <w:rPr>
                <w:b/>
                <w:bCs/>
              </w:rPr>
              <w:t>Commenti</w:t>
            </w:r>
          </w:p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A6745" w14:textId="77777777" w:rsidR="00901A8C" w:rsidRDefault="00901A8C" w:rsidP="00575EA7"/>
        </w:tc>
      </w:tr>
      <w:tr w:rsidR="00901A8C" w14:paraId="30B163EE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59F1" w14:textId="77777777" w:rsidR="00901A8C" w:rsidRDefault="00901A8C" w:rsidP="00575EA7"/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  <w:vAlign w:val="center"/>
          </w:tcPr>
          <w:p w14:paraId="0C5F1B04" w14:textId="77777777" w:rsidR="00901A8C" w:rsidRDefault="00901A8C" w:rsidP="00575EA7">
            <w:pPr>
              <w:jc w:val="center"/>
            </w:pPr>
            <w:r>
              <w:rPr>
                <w:rStyle w:val="Enfasigrassetto1"/>
                <w:rFonts w:eastAsiaTheme="majorEastAsia"/>
              </w:rPr>
              <w:t>Personale del marketing o addetto alle vendite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</w:tcPr>
          <w:p w14:paraId="379C1F3A" w14:textId="199ED451" w:rsidR="00901A8C" w:rsidRDefault="000527E9" w:rsidP="00575EA7">
            <w:r>
              <w:t>-</w:t>
            </w:r>
            <w:r w:rsidR="00901A8C">
              <w:t xml:space="preserve"> strategie di vendita e di marketing</w:t>
            </w:r>
            <w:r w:rsidR="00901A8C">
              <w:br/>
            </w:r>
            <w:r>
              <w:t>-</w:t>
            </w:r>
            <w:r w:rsidR="00901A8C">
              <w:t xml:space="preserve"> incentivi e bonus promessi al personale addetto alle vendite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5097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8" w:type="dxa"/>
              <w:bottom w:w="0" w:type="dxa"/>
              <w:right w:w="0" w:type="dxa"/>
            </w:tcMar>
          </w:tcPr>
          <w:p w14:paraId="7B66C570" w14:textId="391B710A" w:rsidR="00901A8C" w:rsidRDefault="00901A8C" w:rsidP="00575EA7"/>
        </w:tc>
      </w:tr>
      <w:tr w:rsidR="00901A8C" w14:paraId="68A14AB0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2609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  <w:vAlign w:val="center"/>
          </w:tcPr>
          <w:p w14:paraId="1DFA1232" w14:textId="77777777" w:rsidR="00901A8C" w:rsidRDefault="00901A8C" w:rsidP="00575EA7">
            <w:pPr>
              <w:jc w:val="center"/>
              <w:rPr>
                <w:rStyle w:val="Enfasigrassetto1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</w:tcPr>
          <w:p w14:paraId="1D98C35C" w14:textId="6179F208" w:rsidR="00901A8C" w:rsidRDefault="000527E9" w:rsidP="00575EA7">
            <w:r>
              <w:t>-</w:t>
            </w:r>
            <w:r w:rsidR="00901A8C">
              <w:t xml:space="preserve"> accordi contrattuali specifici con i clienti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66EF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8" w:type="dxa"/>
              <w:bottom w:w="0" w:type="dxa"/>
              <w:right w:w="0" w:type="dxa"/>
            </w:tcMar>
          </w:tcPr>
          <w:p w14:paraId="66F88F60" w14:textId="77777777" w:rsidR="00901A8C" w:rsidRDefault="00901A8C" w:rsidP="00575EA7"/>
        </w:tc>
      </w:tr>
      <w:tr w:rsidR="00901A8C" w14:paraId="31283818" w14:textId="77777777" w:rsidTr="00DA3FAE">
        <w:tc>
          <w:tcPr>
            <w:tcW w:w="53" w:type="pc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98BA" w14:textId="77777777" w:rsidR="00901A8C" w:rsidRDefault="00901A8C" w:rsidP="00575EA7"/>
        </w:tc>
        <w:tc>
          <w:tcPr>
            <w:tcW w:w="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  <w:vAlign w:val="center"/>
          </w:tcPr>
          <w:p w14:paraId="656DBCBC" w14:textId="77777777" w:rsidR="00901A8C" w:rsidRDefault="00901A8C" w:rsidP="00575EA7">
            <w:pPr>
              <w:jc w:val="center"/>
              <w:rPr>
                <w:rStyle w:val="Enfasigrassetto1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" w:type="dxa"/>
              <w:bottom w:w="8" w:type="dxa"/>
              <w:right w:w="0" w:type="dxa"/>
            </w:tcMar>
          </w:tcPr>
          <w:p w14:paraId="3DEE55BC" w14:textId="242CC6C9" w:rsidR="00901A8C" w:rsidRDefault="000527E9" w:rsidP="00575EA7">
            <w:r>
              <w:t>-</w:t>
            </w:r>
            <w:r w:rsidR="00901A8C">
              <w:t xml:space="preserve"> il coinvolgimento del personale in operazioni di raggiro dei controlli poste in essere dal management della società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D42D" w14:textId="77777777" w:rsidR="00901A8C" w:rsidRDefault="00901A8C" w:rsidP="00575EA7"/>
        </w:tc>
        <w:tc>
          <w:tcPr>
            <w:tcW w:w="98" w:type="pct"/>
            <w:tcBorders>
              <w:left w:val="single" w:sz="4" w:space="0" w:color="auto"/>
            </w:tcBorders>
            <w:tcMar>
              <w:top w:w="0" w:type="dxa"/>
              <w:left w:w="8" w:type="dxa"/>
              <w:bottom w:w="0" w:type="dxa"/>
              <w:right w:w="0" w:type="dxa"/>
            </w:tcMar>
          </w:tcPr>
          <w:p w14:paraId="0CE7BC1C" w14:textId="77777777" w:rsidR="00901A8C" w:rsidRDefault="00901A8C" w:rsidP="00575EA7"/>
        </w:tc>
      </w:tr>
      <w:tr w:rsidR="00901A8C" w14:paraId="18AF79EB" w14:textId="77777777" w:rsidTr="00DA3FAE">
        <w:tc>
          <w:tcPr>
            <w:tcW w:w="5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3803F" w14:textId="77777777" w:rsidR="00901A8C" w:rsidRDefault="00901A8C" w:rsidP="00575EA7"/>
        </w:tc>
        <w:tc>
          <w:tcPr>
            <w:tcW w:w="966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C21C" w14:textId="77777777" w:rsidR="00901A8C" w:rsidRDefault="00901A8C" w:rsidP="00575EA7"/>
        </w:tc>
        <w:tc>
          <w:tcPr>
            <w:tcW w:w="1719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821D" w14:textId="77777777" w:rsidR="00901A8C" w:rsidRDefault="00901A8C" w:rsidP="00575EA7"/>
        </w:tc>
        <w:tc>
          <w:tcPr>
            <w:tcW w:w="2164" w:type="pct"/>
            <w:tcBorders>
              <w:top w:val="single" w:sz="4" w:space="0" w:color="auto"/>
            </w:tcBorders>
          </w:tcPr>
          <w:p w14:paraId="32EE8EF5" w14:textId="77777777" w:rsidR="00901A8C" w:rsidRDefault="00901A8C" w:rsidP="00575EA7"/>
        </w:tc>
        <w:tc>
          <w:tcPr>
            <w:tcW w:w="9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797D" w14:textId="753CA764" w:rsidR="00901A8C" w:rsidRDefault="00901A8C" w:rsidP="00575EA7"/>
        </w:tc>
      </w:tr>
    </w:tbl>
    <w:p w14:paraId="596BC5AA" w14:textId="77777777" w:rsidR="00901A8C" w:rsidRDefault="00901A8C"/>
    <w:sectPr w:rsidR="00901A8C" w:rsidSect="00901A8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8C"/>
    <w:rsid w:val="000527E9"/>
    <w:rsid w:val="003215F3"/>
    <w:rsid w:val="003B4CE3"/>
    <w:rsid w:val="00445E67"/>
    <w:rsid w:val="004C4C53"/>
    <w:rsid w:val="005D5F8E"/>
    <w:rsid w:val="00901A8C"/>
    <w:rsid w:val="00921182"/>
    <w:rsid w:val="00D24D29"/>
    <w:rsid w:val="00D47977"/>
    <w:rsid w:val="00DA3FAE"/>
    <w:rsid w:val="00E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548E"/>
  <w15:chartTrackingRefBased/>
  <w15:docId w15:val="{56A66452-A18E-4252-88A4-06C6EC13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1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1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1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1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1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1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1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1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1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1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1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1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1A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1A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1A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1A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1A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1A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1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1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1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1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1A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1A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1A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1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1A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1A8C"/>
    <w:rPr>
      <w:b/>
      <w:bCs/>
      <w:smallCaps/>
      <w:color w:val="0F4761" w:themeColor="accent1" w:themeShade="BF"/>
      <w:spacing w:val="5"/>
    </w:rPr>
  </w:style>
  <w:style w:type="paragraph" w:customStyle="1" w:styleId="word-text-container">
    <w:name w:val="word-text-container"/>
    <w:basedOn w:val="Normale"/>
    <w:rsid w:val="00901A8C"/>
    <w:pPr>
      <w:spacing w:after="0" w:line="300" w:lineRule="atLeast"/>
    </w:pPr>
    <w:rPr>
      <w:rFonts w:ascii="Arial" w:eastAsia="Arial" w:hAnsi="Arial" w:cs="Arial"/>
      <w:color w:val="333333"/>
      <w:kern w:val="0"/>
      <w:sz w:val="21"/>
      <w:szCs w:val="21"/>
      <w:lang w:eastAsia="it-IT"/>
    </w:rPr>
  </w:style>
  <w:style w:type="character" w:customStyle="1" w:styleId="Enfasigrassetto1">
    <w:name w:val="Enfasi (grassetto)1"/>
    <w:basedOn w:val="Carpredefinitoparagrafo"/>
    <w:rsid w:val="00901A8C"/>
    <w:rPr>
      <w:b/>
      <w:bCs/>
    </w:rPr>
  </w:style>
  <w:style w:type="table" w:customStyle="1" w:styleId="type-Paragraphtable">
    <w:name w:val="type-Paragraph_table"/>
    <w:basedOn w:val="Tabellanormale"/>
    <w:rsid w:val="00901A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Portalupi</dc:creator>
  <cp:keywords/>
  <dc:description/>
  <cp:lastModifiedBy>Sonia PADOVANI</cp:lastModifiedBy>
  <cp:revision>5</cp:revision>
  <dcterms:created xsi:type="dcterms:W3CDTF">2025-04-22T13:36:00Z</dcterms:created>
  <dcterms:modified xsi:type="dcterms:W3CDTF">2025-04-22T13:41:00Z</dcterms:modified>
</cp:coreProperties>
</file>